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7DC" w:rsidRDefault="006157DC"/>
    <w:p w:rsidR="006157DC" w:rsidRDefault="006157DC"/>
    <w:p w:rsidR="006157DC" w:rsidRDefault="006157DC"/>
    <w:p w:rsidR="006157DC" w:rsidRDefault="006157DC"/>
    <w:p w:rsidR="006157DC" w:rsidRDefault="006157DC"/>
    <w:p w:rsidR="006157DC" w:rsidRDefault="006157DC"/>
    <w:p w:rsidR="006157DC" w:rsidRDefault="006157DC"/>
    <w:p w:rsidR="006157DC" w:rsidRDefault="006157DC"/>
    <w:p w:rsidR="006157DC" w:rsidRDefault="006157DC"/>
    <w:p w:rsidR="00094698" w:rsidRDefault="00094698"/>
    <w:p w:rsidR="006157DC" w:rsidRDefault="00387846" w:rsidP="006157DC">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Canadian Economic Goals</w:t>
      </w:r>
    </w:p>
    <w:p w:rsidR="006157DC" w:rsidRDefault="00387846" w:rsidP="006157DC">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Student</w:t>
      </w:r>
    </w:p>
    <w:p w:rsidR="006157DC" w:rsidRDefault="00387846" w:rsidP="006157DC">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Institutional</w:t>
      </w:r>
    </w:p>
    <w:p w:rsidR="006157DC" w:rsidRDefault="00387846" w:rsidP="006157DC">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6157DC" w:rsidRDefault="006157DC" w:rsidP="006157DC">
      <w:pPr>
        <w:jc w:val="center"/>
      </w:pPr>
    </w:p>
    <w:p w:rsidR="006157DC" w:rsidRDefault="006157DC" w:rsidP="006157DC"/>
    <w:p w:rsidR="006157DC" w:rsidRDefault="006157DC" w:rsidP="006157DC"/>
    <w:p w:rsidR="006157DC" w:rsidRDefault="006157DC" w:rsidP="006157DC">
      <w:pPr>
        <w:jc w:val="center"/>
      </w:pPr>
    </w:p>
    <w:p w:rsidR="006157DC" w:rsidRDefault="006157DC"/>
    <w:p w:rsidR="006157DC" w:rsidRDefault="006157DC"/>
    <w:p w:rsidR="006157DC" w:rsidRDefault="006157DC"/>
    <w:p w:rsidR="006157DC" w:rsidRDefault="006157DC"/>
    <w:p w:rsidR="006157DC" w:rsidRDefault="006157DC"/>
    <w:p w:rsidR="006157DC" w:rsidRDefault="006157DC"/>
    <w:p w:rsidR="006157DC" w:rsidRDefault="006157DC"/>
    <w:p w:rsidR="006157DC" w:rsidRDefault="006157DC"/>
    <w:p w:rsidR="006157DC" w:rsidRDefault="006157DC"/>
    <w:p w:rsidR="006157DC" w:rsidRDefault="006157DC"/>
    <w:p w:rsidR="006157DC" w:rsidRDefault="006157DC"/>
    <w:p w:rsidR="006157DC" w:rsidRDefault="006157DC"/>
    <w:p w:rsidR="006157DC" w:rsidRPr="006157DC" w:rsidRDefault="00387846" w:rsidP="006157DC">
      <w:pPr>
        <w:spacing w:after="0" w:line="480" w:lineRule="auto"/>
        <w:ind w:firstLine="851"/>
        <w:jc w:val="center"/>
        <w:rPr>
          <w:rFonts w:ascii="Times New Roman" w:hAnsi="Times New Roman" w:cs="Times New Roman"/>
          <w:color w:val="000000" w:themeColor="text1"/>
          <w:sz w:val="24"/>
          <w:szCs w:val="24"/>
        </w:rPr>
      </w:pPr>
      <w:r w:rsidRPr="006157DC">
        <w:rPr>
          <w:rFonts w:ascii="Times New Roman" w:hAnsi="Times New Roman" w:cs="Times New Roman"/>
          <w:color w:val="000000" w:themeColor="text1"/>
          <w:sz w:val="24"/>
          <w:szCs w:val="24"/>
        </w:rPr>
        <w:lastRenderedPageBreak/>
        <w:t>Canadian Economic Goals</w:t>
      </w:r>
    </w:p>
    <w:p w:rsidR="00FB0CC5" w:rsidRPr="006157DC" w:rsidRDefault="00387846" w:rsidP="006157DC">
      <w:pPr>
        <w:spacing w:after="0" w:line="480" w:lineRule="auto"/>
        <w:ind w:firstLine="851"/>
        <w:rPr>
          <w:rFonts w:ascii="Times New Roman" w:hAnsi="Times New Roman" w:cs="Times New Roman"/>
          <w:color w:val="000000" w:themeColor="text1"/>
          <w:sz w:val="24"/>
          <w:szCs w:val="24"/>
        </w:rPr>
      </w:pPr>
      <w:r w:rsidRPr="006157DC">
        <w:rPr>
          <w:rFonts w:ascii="Times New Roman" w:hAnsi="Times New Roman" w:cs="Times New Roman"/>
          <w:color w:val="000000" w:themeColor="text1"/>
          <w:sz w:val="24"/>
          <w:szCs w:val="24"/>
        </w:rPr>
        <w:t xml:space="preserve">Daily, the media updates people about the economic </w:t>
      </w:r>
      <w:r w:rsidR="003D6198">
        <w:rPr>
          <w:rFonts w:ascii="Times New Roman" w:hAnsi="Times New Roman" w:cs="Times New Roman"/>
          <w:color w:val="000000" w:themeColor="text1"/>
          <w:sz w:val="24"/>
          <w:szCs w:val="24"/>
        </w:rPr>
        <w:t>performance of the nation</w:t>
      </w:r>
      <w:r w:rsidRPr="006157DC">
        <w:rPr>
          <w:rFonts w:ascii="Times New Roman" w:hAnsi="Times New Roman" w:cs="Times New Roman"/>
          <w:color w:val="000000" w:themeColor="text1"/>
          <w:sz w:val="24"/>
          <w:szCs w:val="24"/>
        </w:rPr>
        <w:t xml:space="preserve">. The things that are mentioned in the financial report include confidence trends of the consumers, home prices, and unemployment, among other information. It is significant to understand the economy of Canada and how it can be described in the process of learning business. Also, the economic goals are substantial to help in understanding the layout and the future of the economy. Three main </w:t>
      </w:r>
      <w:r w:rsidR="00B905E2">
        <w:rPr>
          <w:rFonts w:ascii="Times New Roman" w:hAnsi="Times New Roman" w:cs="Times New Roman"/>
          <w:color w:val="000000" w:themeColor="text1"/>
          <w:sz w:val="24"/>
          <w:szCs w:val="24"/>
        </w:rPr>
        <w:t xml:space="preserve">economic </w:t>
      </w:r>
      <w:r w:rsidRPr="006157DC">
        <w:rPr>
          <w:rFonts w:ascii="Times New Roman" w:hAnsi="Times New Roman" w:cs="Times New Roman"/>
          <w:color w:val="000000" w:themeColor="text1"/>
          <w:sz w:val="24"/>
          <w:szCs w:val="24"/>
        </w:rPr>
        <w:t>objectives are shared globally, namely; growth, employment, and price stability. However, Canada has specific economic goals that are vital to be evaluated. One of the goals is environmental stewardship. The country is assorted in different ways, such as cultur</w:t>
      </w:r>
      <w:r w:rsidR="00C53E6B">
        <w:rPr>
          <w:rFonts w:ascii="Times New Roman" w:hAnsi="Times New Roman" w:cs="Times New Roman"/>
          <w:color w:val="000000" w:themeColor="text1"/>
          <w:sz w:val="24"/>
          <w:szCs w:val="24"/>
        </w:rPr>
        <w:t>e discrepancies</w:t>
      </w:r>
      <w:r w:rsidRPr="006157DC">
        <w:rPr>
          <w:rFonts w:ascii="Times New Roman" w:hAnsi="Times New Roman" w:cs="Times New Roman"/>
          <w:color w:val="000000" w:themeColor="text1"/>
          <w:sz w:val="24"/>
          <w:szCs w:val="24"/>
        </w:rPr>
        <w:t>, social, and ecological</w:t>
      </w:r>
      <w:r w:rsidR="009B21CD">
        <w:rPr>
          <w:rFonts w:ascii="Times New Roman" w:hAnsi="Times New Roman" w:cs="Times New Roman"/>
          <w:color w:val="000000" w:themeColor="text1"/>
          <w:sz w:val="24"/>
          <w:szCs w:val="24"/>
        </w:rPr>
        <w:t xml:space="preserve"> status</w:t>
      </w:r>
      <w:r w:rsidRPr="006157DC">
        <w:rPr>
          <w:rFonts w:ascii="Times New Roman" w:hAnsi="Times New Roman" w:cs="Times New Roman"/>
          <w:color w:val="000000" w:themeColor="text1"/>
          <w:sz w:val="24"/>
          <w:szCs w:val="24"/>
        </w:rPr>
        <w:t>. Equitable distribution of income is another important goal in Canada, which helps the county to enhance the fair distribution of resources among the population.</w:t>
      </w:r>
    </w:p>
    <w:p w:rsidR="00FB0CC5" w:rsidRPr="006157DC" w:rsidRDefault="00387846" w:rsidP="006157DC">
      <w:pPr>
        <w:spacing w:after="0" w:line="480" w:lineRule="auto"/>
        <w:ind w:firstLine="851"/>
        <w:jc w:val="center"/>
        <w:rPr>
          <w:rFonts w:ascii="Times New Roman" w:hAnsi="Times New Roman" w:cs="Times New Roman"/>
          <w:b/>
          <w:bCs/>
          <w:color w:val="000000" w:themeColor="text1"/>
          <w:sz w:val="24"/>
          <w:szCs w:val="24"/>
        </w:rPr>
      </w:pPr>
      <w:r w:rsidRPr="006157DC">
        <w:rPr>
          <w:rFonts w:ascii="Times New Roman" w:hAnsi="Times New Roman" w:cs="Times New Roman"/>
          <w:b/>
          <w:bCs/>
          <w:color w:val="000000" w:themeColor="text1"/>
          <w:sz w:val="24"/>
          <w:szCs w:val="24"/>
        </w:rPr>
        <w:t>Goal 1-Environmental Stewardship</w:t>
      </w:r>
    </w:p>
    <w:p w:rsidR="00853DD4" w:rsidRPr="006157DC" w:rsidRDefault="00387846" w:rsidP="006157DC">
      <w:pPr>
        <w:spacing w:after="0" w:line="480" w:lineRule="auto"/>
        <w:ind w:firstLine="851"/>
        <w:rPr>
          <w:rFonts w:ascii="Times New Roman" w:hAnsi="Times New Roman" w:cs="Times New Roman"/>
          <w:color w:val="000000" w:themeColor="text1"/>
          <w:sz w:val="24"/>
          <w:szCs w:val="24"/>
        </w:rPr>
      </w:pPr>
      <w:r w:rsidRPr="006157DC">
        <w:rPr>
          <w:rFonts w:ascii="Times New Roman" w:hAnsi="Times New Roman" w:cs="Times New Roman"/>
          <w:color w:val="000000" w:themeColor="text1"/>
          <w:sz w:val="24"/>
          <w:szCs w:val="24"/>
        </w:rPr>
        <w:t>Environmental stewardship is the responsible utilization and protection of the natural environment through sustainable actions and conservation. Environmental stewardship is a goal that the government of Canada has taken to enhance the preservation of nature. The government of Canada acknowledges that the country's economy benefits from the ecosystem, which provides various resources. Stewardship and Safeguarding the environment makes the ecosystem more productive</w:t>
      </w:r>
      <w:r w:rsidR="00E91693">
        <w:rPr>
          <w:rFonts w:ascii="Times New Roman" w:hAnsi="Times New Roman" w:cs="Times New Roman"/>
          <w:color w:val="000000" w:themeColor="text1"/>
          <w:sz w:val="24"/>
          <w:szCs w:val="24"/>
        </w:rPr>
        <w:t>, for example, in</w:t>
      </w:r>
      <w:r w:rsidRPr="006157DC">
        <w:rPr>
          <w:rFonts w:ascii="Times New Roman" w:hAnsi="Times New Roman" w:cs="Times New Roman"/>
          <w:color w:val="000000" w:themeColor="text1"/>
          <w:sz w:val="24"/>
          <w:szCs w:val="24"/>
        </w:rPr>
        <w:t xml:space="preserve"> 2018Mr. Harper </w:t>
      </w:r>
      <w:r w:rsidR="002B1A5F" w:rsidRPr="006157DC">
        <w:rPr>
          <w:rFonts w:ascii="Times New Roman" w:hAnsi="Times New Roman" w:cs="Times New Roman"/>
          <w:color w:val="000000" w:themeColor="text1"/>
          <w:sz w:val="24"/>
          <w:szCs w:val="24"/>
        </w:rPr>
        <w:t>dedicated to protecting 10</w:t>
      </w:r>
      <w:r w:rsidR="000E3878">
        <w:rPr>
          <w:rFonts w:ascii="Times New Roman" w:hAnsi="Times New Roman" w:cs="Times New Roman"/>
          <w:color w:val="000000" w:themeColor="text1"/>
          <w:sz w:val="24"/>
          <w:szCs w:val="24"/>
        </w:rPr>
        <w:t>%</w:t>
      </w:r>
      <w:r w:rsidR="002B1A5F" w:rsidRPr="006157DC">
        <w:rPr>
          <w:rFonts w:ascii="Times New Roman" w:hAnsi="Times New Roman" w:cs="Times New Roman"/>
          <w:color w:val="000000" w:themeColor="text1"/>
          <w:sz w:val="24"/>
          <w:szCs w:val="24"/>
        </w:rPr>
        <w:t xml:space="preserve"> of the coastal and marine seas in Canada. There are various programs that Canada has initiated to enhance economic stewardship. One of the plans is the landowners and volunteer contributions, where the citizens are given the responsibility of undertaking various stewardship projects. The volunteers </w:t>
      </w:r>
      <w:r w:rsidRPr="006157DC">
        <w:rPr>
          <w:rFonts w:ascii="Times New Roman" w:hAnsi="Times New Roman" w:cs="Times New Roman"/>
          <w:color w:val="000000" w:themeColor="text1"/>
          <w:sz w:val="24"/>
          <w:szCs w:val="24"/>
        </w:rPr>
        <w:t>contribute</w:t>
      </w:r>
      <w:r w:rsidR="002B1A5F" w:rsidRPr="006157DC">
        <w:rPr>
          <w:rFonts w:ascii="Times New Roman" w:hAnsi="Times New Roman" w:cs="Times New Roman"/>
          <w:color w:val="000000" w:themeColor="text1"/>
          <w:sz w:val="24"/>
          <w:szCs w:val="24"/>
        </w:rPr>
        <w:t xml:space="preserve"> to an estimate of 2.1 billion hours of work annually</w:t>
      </w:r>
      <w:r w:rsidR="006157DC" w:rsidRPr="006157DC">
        <w:rPr>
          <w:rFonts w:ascii="Times New Roman" w:hAnsi="Times New Roman" w:cs="Times New Roman"/>
          <w:color w:val="000000" w:themeColor="text1"/>
          <w:sz w:val="24"/>
          <w:szCs w:val="24"/>
        </w:rPr>
        <w:t xml:space="preserve"> (</w:t>
      </w:r>
      <w:r w:rsidR="006157DC" w:rsidRPr="006157DC">
        <w:rPr>
          <w:rFonts w:ascii="Times New Roman" w:hAnsi="Times New Roman" w:cs="Times New Roman"/>
          <w:color w:val="000000" w:themeColor="text1"/>
          <w:sz w:val="24"/>
          <w:szCs w:val="24"/>
          <w:shd w:val="clear" w:color="auto" w:fill="FFFFFF"/>
        </w:rPr>
        <w:t>Wijen &amp; Chiroleu-Assouline,2019)</w:t>
      </w:r>
      <w:r w:rsidR="002B1A5F" w:rsidRPr="006157DC">
        <w:rPr>
          <w:rFonts w:ascii="Times New Roman" w:hAnsi="Times New Roman" w:cs="Times New Roman"/>
          <w:color w:val="000000" w:themeColor="text1"/>
          <w:sz w:val="24"/>
          <w:szCs w:val="24"/>
        </w:rPr>
        <w:t xml:space="preserve">. Valuing the </w:t>
      </w:r>
      <w:r w:rsidRPr="006157DC">
        <w:rPr>
          <w:rFonts w:ascii="Times New Roman" w:hAnsi="Times New Roman" w:cs="Times New Roman"/>
          <w:color w:val="000000" w:themeColor="text1"/>
          <w:sz w:val="24"/>
          <w:szCs w:val="24"/>
        </w:rPr>
        <w:t xml:space="preserve">green and grey infrastructure is another project that helps in economic stewardship in Canada by investing in infrastructure </w:t>
      </w:r>
      <w:r w:rsidRPr="006157DC">
        <w:rPr>
          <w:rFonts w:ascii="Times New Roman" w:hAnsi="Times New Roman" w:cs="Times New Roman"/>
          <w:color w:val="000000" w:themeColor="text1"/>
          <w:sz w:val="24"/>
          <w:szCs w:val="24"/>
        </w:rPr>
        <w:lastRenderedPageBreak/>
        <w:t>projects. The program creates and sustains employment in the economy of the country. Valuing natural resources is another program that ensures that the environment is utilized to earn income for the country. The restoration of habitat is beneficial for Canada in growing enterprises and the economy.</w:t>
      </w:r>
    </w:p>
    <w:p w:rsidR="00FB0CC5" w:rsidRPr="006157DC" w:rsidRDefault="00387846" w:rsidP="006157DC">
      <w:pPr>
        <w:spacing w:after="0" w:line="480" w:lineRule="auto"/>
        <w:ind w:firstLine="851"/>
        <w:rPr>
          <w:rFonts w:ascii="Times New Roman" w:hAnsi="Times New Roman" w:cs="Times New Roman"/>
          <w:color w:val="000000" w:themeColor="text1"/>
          <w:sz w:val="24"/>
          <w:szCs w:val="24"/>
        </w:rPr>
      </w:pPr>
      <w:r w:rsidRPr="006157DC">
        <w:rPr>
          <w:rFonts w:ascii="Times New Roman" w:hAnsi="Times New Roman" w:cs="Times New Roman"/>
          <w:color w:val="000000" w:themeColor="text1"/>
          <w:sz w:val="24"/>
          <w:szCs w:val="24"/>
        </w:rPr>
        <w:t xml:space="preserve"> The Ontario Westland Habitat fund (OWHF) program was developed as a multi-stakeholder to support the landowners and managers in ground actions, which helped in the conservation and restoration of western habitats</w:t>
      </w:r>
      <w:r w:rsidR="006157DC" w:rsidRPr="006157DC">
        <w:rPr>
          <w:rFonts w:ascii="Times New Roman" w:hAnsi="Times New Roman" w:cs="Times New Roman"/>
          <w:color w:val="000000" w:themeColor="text1"/>
          <w:sz w:val="24"/>
          <w:szCs w:val="24"/>
        </w:rPr>
        <w:t xml:space="preserve"> (</w:t>
      </w:r>
      <w:r w:rsidR="006157DC" w:rsidRPr="006157DC">
        <w:rPr>
          <w:rFonts w:ascii="Times New Roman" w:hAnsi="Times New Roman" w:cs="Times New Roman"/>
          <w:color w:val="000000" w:themeColor="text1"/>
          <w:sz w:val="24"/>
          <w:szCs w:val="24"/>
          <w:shd w:val="clear" w:color="auto" w:fill="FFFFFF"/>
        </w:rPr>
        <w:t>Wijen &amp; Chiroleu-Assouline, 2019)</w:t>
      </w:r>
      <w:r w:rsidRPr="006157DC">
        <w:rPr>
          <w:rFonts w:ascii="Times New Roman" w:hAnsi="Times New Roman" w:cs="Times New Roman"/>
          <w:color w:val="000000" w:themeColor="text1"/>
          <w:sz w:val="24"/>
          <w:szCs w:val="24"/>
        </w:rPr>
        <w:t xml:space="preserve">. </w:t>
      </w:r>
      <w:r w:rsidR="001F5D28" w:rsidRPr="006157DC">
        <w:rPr>
          <w:rFonts w:ascii="Times New Roman" w:hAnsi="Times New Roman" w:cs="Times New Roman"/>
          <w:color w:val="000000" w:themeColor="text1"/>
          <w:sz w:val="24"/>
          <w:szCs w:val="24"/>
        </w:rPr>
        <w:t>The greatest achievement linked to OWHF is the support and creation of jobs for the population. The program has also created and enhanced habitat in Westland. The program has helped the people of Canada in devising cost-effective management of the environment. The program has a tremendous economic impact through employment and revenue. It has contributed to the growth of GDP. GDP is the most vital tool for measuring the economic growth of the country. Also, the program has helped in the payment of wages and the purchase of goods and services.</w:t>
      </w:r>
    </w:p>
    <w:p w:rsidR="001F5D28" w:rsidRPr="006157DC" w:rsidRDefault="00387846" w:rsidP="006157DC">
      <w:pPr>
        <w:spacing w:after="0" w:line="480" w:lineRule="auto"/>
        <w:ind w:firstLine="851"/>
        <w:rPr>
          <w:rFonts w:ascii="Times New Roman" w:hAnsi="Times New Roman" w:cs="Times New Roman"/>
          <w:color w:val="000000" w:themeColor="text1"/>
          <w:sz w:val="24"/>
          <w:szCs w:val="24"/>
        </w:rPr>
      </w:pPr>
      <w:r w:rsidRPr="006157DC">
        <w:rPr>
          <w:rFonts w:ascii="Times New Roman" w:hAnsi="Times New Roman" w:cs="Times New Roman"/>
          <w:color w:val="000000" w:themeColor="text1"/>
          <w:sz w:val="24"/>
          <w:szCs w:val="24"/>
        </w:rPr>
        <w:t>Also, international trade is another significant element that contributes to the economy of Canada. International trade has led to a 35% grow</w:t>
      </w:r>
      <w:r w:rsidR="007223C8" w:rsidRPr="006157DC">
        <w:rPr>
          <w:rFonts w:ascii="Times New Roman" w:hAnsi="Times New Roman" w:cs="Times New Roman"/>
          <w:color w:val="000000" w:themeColor="text1"/>
          <w:sz w:val="24"/>
          <w:szCs w:val="24"/>
        </w:rPr>
        <w:t>th in GDP in Canada. The exports of Canada are higher than in other countries like the USA and Japan. The Canadian government is pushing to enlarge the oil sand operations, which leads to economic benefits in the country due to an increased level of exports</w:t>
      </w:r>
      <w:r w:rsidR="008B3DBB" w:rsidRPr="006157DC">
        <w:rPr>
          <w:rFonts w:ascii="Times New Roman" w:hAnsi="Times New Roman" w:cs="Times New Roman"/>
          <w:color w:val="000000" w:themeColor="text1"/>
          <w:sz w:val="24"/>
          <w:szCs w:val="24"/>
        </w:rPr>
        <w:t xml:space="preserve"> (Leahy &amp; Willms, 2019)</w:t>
      </w:r>
      <w:r w:rsidR="007223C8" w:rsidRPr="006157DC">
        <w:rPr>
          <w:rFonts w:ascii="Times New Roman" w:hAnsi="Times New Roman" w:cs="Times New Roman"/>
          <w:color w:val="000000" w:themeColor="text1"/>
          <w:sz w:val="24"/>
          <w:szCs w:val="24"/>
        </w:rPr>
        <w:t xml:space="preserve">. However, the expansion of this project is facing opposition from the environmentalists. Because oil pipes </w:t>
      </w:r>
      <w:r w:rsidR="008B3DBB" w:rsidRPr="006157DC">
        <w:rPr>
          <w:rFonts w:ascii="Times New Roman" w:hAnsi="Times New Roman" w:cs="Times New Roman"/>
          <w:color w:val="000000" w:themeColor="text1"/>
          <w:sz w:val="24"/>
          <w:szCs w:val="24"/>
        </w:rPr>
        <w:t>run</w:t>
      </w:r>
      <w:r w:rsidR="007223C8" w:rsidRPr="006157DC">
        <w:rPr>
          <w:rFonts w:ascii="Times New Roman" w:hAnsi="Times New Roman" w:cs="Times New Roman"/>
          <w:color w:val="000000" w:themeColor="text1"/>
          <w:sz w:val="24"/>
          <w:szCs w:val="24"/>
        </w:rPr>
        <w:t xml:space="preserve"> through the water bodies, the environmentalists </w:t>
      </w:r>
      <w:r w:rsidR="008B3DBB" w:rsidRPr="006157DC">
        <w:rPr>
          <w:rFonts w:ascii="Times New Roman" w:hAnsi="Times New Roman" w:cs="Times New Roman"/>
          <w:color w:val="000000" w:themeColor="text1"/>
          <w:sz w:val="24"/>
          <w:szCs w:val="24"/>
        </w:rPr>
        <w:t>suggest</w:t>
      </w:r>
      <w:r w:rsidR="007223C8" w:rsidRPr="006157DC">
        <w:rPr>
          <w:rFonts w:ascii="Times New Roman" w:hAnsi="Times New Roman" w:cs="Times New Roman"/>
          <w:color w:val="000000" w:themeColor="text1"/>
          <w:sz w:val="24"/>
          <w:szCs w:val="24"/>
        </w:rPr>
        <w:t xml:space="preserve"> that they can damage the water habitats through spilling. Also, research done by Balogh &amp; Jambor (2020) states that the production effect of </w:t>
      </w:r>
      <w:r w:rsidR="0097291C" w:rsidRPr="006157DC">
        <w:rPr>
          <w:rFonts w:ascii="Times New Roman" w:hAnsi="Times New Roman" w:cs="Times New Roman"/>
          <w:color w:val="000000" w:themeColor="text1"/>
          <w:sz w:val="24"/>
          <w:szCs w:val="24"/>
        </w:rPr>
        <w:t xml:space="preserve">agricultural products for international trade includes increased revenues, employment, and environmental pollution on the negative side. The scale effect of agricultural production is deforestation. However, the composition effect enhanced by the </w:t>
      </w:r>
      <w:r w:rsidR="0097291C" w:rsidRPr="006157DC">
        <w:rPr>
          <w:rFonts w:ascii="Times New Roman" w:hAnsi="Times New Roman" w:cs="Times New Roman"/>
          <w:color w:val="000000" w:themeColor="text1"/>
          <w:sz w:val="24"/>
          <w:szCs w:val="24"/>
        </w:rPr>
        <w:lastRenderedPageBreak/>
        <w:t xml:space="preserve">agricultural product ensures that the country benefits from a competitive advantage in the international markets. The agrarian activities provide the technique effect that ensures that environmental pollution is prevented by preventing degradation.  Protectionism ensures that the local industries are shielded from foreign competition. This policy ensures that the industries in Canada are sustained in the economy. International trade focuses on countries that have low </w:t>
      </w:r>
      <w:r w:rsidR="002A026C" w:rsidRPr="006157DC">
        <w:rPr>
          <w:rFonts w:ascii="Times New Roman" w:hAnsi="Times New Roman" w:cs="Times New Roman"/>
          <w:color w:val="000000" w:themeColor="text1"/>
          <w:sz w:val="24"/>
          <w:szCs w:val="24"/>
        </w:rPr>
        <w:t xml:space="preserve">incomes, and the working conditions are also inadequate to enhance foreign business productivity. </w:t>
      </w:r>
      <w:r w:rsidR="00901002" w:rsidRPr="006157DC">
        <w:rPr>
          <w:rFonts w:ascii="Times New Roman" w:hAnsi="Times New Roman" w:cs="Times New Roman"/>
          <w:color w:val="000000" w:themeColor="text1"/>
          <w:sz w:val="24"/>
          <w:szCs w:val="24"/>
        </w:rPr>
        <w:t xml:space="preserve">The </w:t>
      </w:r>
      <w:r w:rsidR="005948F5" w:rsidRPr="006157DC">
        <w:rPr>
          <w:rFonts w:ascii="Times New Roman" w:hAnsi="Times New Roman" w:cs="Times New Roman"/>
          <w:color w:val="000000" w:themeColor="text1"/>
          <w:sz w:val="24"/>
          <w:szCs w:val="24"/>
        </w:rPr>
        <w:t>venture of Canada into counties with poor working conditions has</w:t>
      </w:r>
      <w:r w:rsidR="00901002" w:rsidRPr="006157DC">
        <w:rPr>
          <w:rFonts w:ascii="Times New Roman" w:hAnsi="Times New Roman" w:cs="Times New Roman"/>
          <w:color w:val="000000" w:themeColor="text1"/>
          <w:sz w:val="24"/>
          <w:szCs w:val="24"/>
        </w:rPr>
        <w:t xml:space="preserve"> led to various impacts. For example, Joe Fresh building collapsed in Bangladesh and killed many workers following the poor working conditions</w:t>
      </w:r>
      <w:r w:rsidR="006157DC" w:rsidRPr="006157DC">
        <w:rPr>
          <w:rFonts w:ascii="Times New Roman" w:hAnsi="Times New Roman" w:cs="Times New Roman"/>
          <w:color w:val="000000" w:themeColor="text1"/>
          <w:sz w:val="24"/>
          <w:szCs w:val="24"/>
        </w:rPr>
        <w:t xml:space="preserve"> (</w:t>
      </w:r>
      <w:r w:rsidR="006157DC" w:rsidRPr="006157DC">
        <w:rPr>
          <w:rFonts w:ascii="Times New Roman" w:hAnsi="Times New Roman" w:cs="Times New Roman"/>
          <w:color w:val="000000" w:themeColor="text1"/>
          <w:sz w:val="24"/>
          <w:szCs w:val="24"/>
          <w:shd w:val="clear" w:color="auto" w:fill="FFFFFF"/>
        </w:rPr>
        <w:t>Wijen &amp; Chiroleu-Assouline, 2019)</w:t>
      </w:r>
      <w:r w:rsidR="00901002" w:rsidRPr="006157DC">
        <w:rPr>
          <w:rFonts w:ascii="Times New Roman" w:hAnsi="Times New Roman" w:cs="Times New Roman"/>
          <w:color w:val="000000" w:themeColor="text1"/>
          <w:sz w:val="24"/>
          <w:szCs w:val="24"/>
        </w:rPr>
        <w:t xml:space="preserve">. International trade relates to microeconomics and macroeconomics. International trade in Canada is influenced by employees, consumers, and the environment to a great extent. International trade and environment </w:t>
      </w:r>
      <w:r w:rsidR="000704FB" w:rsidRPr="006157DC">
        <w:rPr>
          <w:rFonts w:ascii="Times New Roman" w:hAnsi="Times New Roman" w:cs="Times New Roman"/>
          <w:color w:val="000000" w:themeColor="text1"/>
          <w:sz w:val="24"/>
          <w:szCs w:val="24"/>
        </w:rPr>
        <w:t>contribute</w:t>
      </w:r>
      <w:r w:rsidR="00901002" w:rsidRPr="006157DC">
        <w:rPr>
          <w:rFonts w:ascii="Times New Roman" w:hAnsi="Times New Roman" w:cs="Times New Roman"/>
          <w:color w:val="000000" w:themeColor="text1"/>
          <w:sz w:val="24"/>
          <w:szCs w:val="24"/>
        </w:rPr>
        <w:t xml:space="preserve"> to the GDP</w:t>
      </w:r>
      <w:r w:rsidR="00B64497" w:rsidRPr="006157DC">
        <w:rPr>
          <w:rFonts w:ascii="Times New Roman" w:hAnsi="Times New Roman" w:cs="Times New Roman"/>
          <w:color w:val="000000" w:themeColor="text1"/>
          <w:sz w:val="24"/>
          <w:szCs w:val="24"/>
        </w:rPr>
        <w:t xml:space="preserve"> and </w:t>
      </w:r>
      <w:r w:rsidR="00901002" w:rsidRPr="006157DC">
        <w:rPr>
          <w:rFonts w:ascii="Times New Roman" w:hAnsi="Times New Roman" w:cs="Times New Roman"/>
          <w:color w:val="000000" w:themeColor="text1"/>
          <w:sz w:val="24"/>
          <w:szCs w:val="24"/>
        </w:rPr>
        <w:t>employment</w:t>
      </w:r>
      <w:r w:rsidR="00B64497" w:rsidRPr="006157DC">
        <w:rPr>
          <w:rFonts w:ascii="Times New Roman" w:hAnsi="Times New Roman" w:cs="Times New Roman"/>
          <w:color w:val="000000" w:themeColor="text1"/>
          <w:sz w:val="24"/>
          <w:szCs w:val="24"/>
        </w:rPr>
        <w:t xml:space="preserve"> significantly. </w:t>
      </w:r>
    </w:p>
    <w:p w:rsidR="000704FB" w:rsidRPr="006157DC" w:rsidRDefault="00387846" w:rsidP="006157DC">
      <w:pPr>
        <w:spacing w:after="0" w:line="480" w:lineRule="auto"/>
        <w:ind w:firstLine="851"/>
        <w:jc w:val="center"/>
        <w:rPr>
          <w:rFonts w:ascii="Times New Roman" w:hAnsi="Times New Roman" w:cs="Times New Roman"/>
          <w:b/>
          <w:bCs/>
          <w:color w:val="000000" w:themeColor="text1"/>
          <w:sz w:val="24"/>
          <w:szCs w:val="24"/>
        </w:rPr>
      </w:pPr>
      <w:r w:rsidRPr="006157DC">
        <w:rPr>
          <w:rFonts w:ascii="Times New Roman" w:hAnsi="Times New Roman" w:cs="Times New Roman"/>
          <w:b/>
          <w:bCs/>
          <w:color w:val="000000" w:themeColor="text1"/>
          <w:sz w:val="24"/>
          <w:szCs w:val="24"/>
        </w:rPr>
        <w:t>Goal 2: Equitable Distribution of Income</w:t>
      </w:r>
    </w:p>
    <w:p w:rsidR="000704FB" w:rsidRPr="006157DC" w:rsidRDefault="00387846" w:rsidP="006157DC">
      <w:pPr>
        <w:spacing w:after="0" w:line="480" w:lineRule="auto"/>
        <w:ind w:firstLine="851"/>
        <w:rPr>
          <w:rFonts w:ascii="Times New Roman" w:hAnsi="Times New Roman" w:cs="Times New Roman"/>
          <w:color w:val="000000" w:themeColor="text1"/>
          <w:sz w:val="24"/>
          <w:szCs w:val="24"/>
        </w:rPr>
      </w:pPr>
      <w:r w:rsidRPr="006157DC">
        <w:rPr>
          <w:rFonts w:ascii="Times New Roman" w:hAnsi="Times New Roman" w:cs="Times New Roman"/>
          <w:color w:val="000000" w:themeColor="text1"/>
          <w:sz w:val="24"/>
          <w:szCs w:val="24"/>
        </w:rPr>
        <w:t xml:space="preserve">Maintaining equitable income in the country is one of the strategies to enhance economic growth. The government of Canada </w:t>
      </w:r>
      <w:r w:rsidR="008145D0">
        <w:rPr>
          <w:rFonts w:ascii="Times New Roman" w:hAnsi="Times New Roman" w:cs="Times New Roman"/>
          <w:color w:val="000000" w:themeColor="text1"/>
          <w:sz w:val="24"/>
          <w:szCs w:val="24"/>
        </w:rPr>
        <w:t>ha</w:t>
      </w:r>
      <w:r w:rsidR="00256DAE">
        <w:rPr>
          <w:rFonts w:ascii="Times New Roman" w:hAnsi="Times New Roman" w:cs="Times New Roman"/>
          <w:color w:val="000000" w:themeColor="text1"/>
          <w:sz w:val="24"/>
          <w:szCs w:val="24"/>
        </w:rPr>
        <w:t>s</w:t>
      </w:r>
      <w:r w:rsidRPr="006157DC">
        <w:rPr>
          <w:rFonts w:ascii="Times New Roman" w:hAnsi="Times New Roman" w:cs="Times New Roman"/>
          <w:color w:val="000000" w:themeColor="text1"/>
          <w:sz w:val="24"/>
          <w:szCs w:val="24"/>
        </w:rPr>
        <w:t xml:space="preserve">various strategies to strengthen equality in pay because, over the past twenty years, inequality has been increasing. Taxes and tariffs are used to ensure that wealthy people are taxed more than the poor to ensure that the distribution of income and wealth is balanced. Other strategies such as income taxes on citizens, money transfers and loans, insurance, old age security, and child benefits are used to ensure that the goal of the country to achieve equitable income distribution is enhanced. </w:t>
      </w:r>
      <w:r w:rsidR="00590499" w:rsidRPr="006157DC">
        <w:rPr>
          <w:rFonts w:ascii="Times New Roman" w:hAnsi="Times New Roman" w:cs="Times New Roman"/>
          <w:color w:val="000000" w:themeColor="text1"/>
          <w:sz w:val="24"/>
          <w:szCs w:val="24"/>
        </w:rPr>
        <w:t xml:space="preserve">The use of these strategies has reduced the inequality in income distribution by 15%. The increased inequitable </w:t>
      </w:r>
      <w:r w:rsidR="005948F5" w:rsidRPr="006157DC">
        <w:rPr>
          <w:rFonts w:ascii="Times New Roman" w:hAnsi="Times New Roman" w:cs="Times New Roman"/>
          <w:color w:val="000000" w:themeColor="text1"/>
          <w:sz w:val="24"/>
          <w:szCs w:val="24"/>
        </w:rPr>
        <w:t>income in many developed countries such as the USA and China has</w:t>
      </w:r>
      <w:r w:rsidR="00590499" w:rsidRPr="006157DC">
        <w:rPr>
          <w:rFonts w:ascii="Times New Roman" w:hAnsi="Times New Roman" w:cs="Times New Roman"/>
          <w:color w:val="000000" w:themeColor="text1"/>
          <w:sz w:val="24"/>
          <w:szCs w:val="24"/>
        </w:rPr>
        <w:t xml:space="preserve"> proposed similar underlying issues. Kanbur (2019) suggests that the problem presented is because of a lack of policies that helps to solve issues such as taxes and tariffs. Also, support programs for poor people are not well developed. The advancement of technology in developed countries </w:t>
      </w:r>
      <w:r w:rsidR="00590499" w:rsidRPr="006157DC">
        <w:rPr>
          <w:rFonts w:ascii="Times New Roman" w:hAnsi="Times New Roman" w:cs="Times New Roman"/>
          <w:color w:val="000000" w:themeColor="text1"/>
          <w:sz w:val="24"/>
          <w:szCs w:val="24"/>
        </w:rPr>
        <w:lastRenderedPageBreak/>
        <w:t>is an issue that has led to the replacement of human labor with machines. Technology has led to a decrease in the salaries of many employees and also many people facing unemployment. The lack of employment for many individuals contributes to inequitable income due to a lack of flow of finance. In macroeconomics, employment is one of the elements that contribute to the economic growth of the nation. Therefore, the lack of jobs is the issue that needs to be solved to ensure that equitable income is enhanced, which will strengthen Canada's economic growth.</w:t>
      </w:r>
    </w:p>
    <w:p w:rsidR="00590499" w:rsidRDefault="00387846" w:rsidP="006157DC">
      <w:pPr>
        <w:spacing w:after="0" w:line="480" w:lineRule="auto"/>
        <w:ind w:firstLine="851"/>
        <w:rPr>
          <w:rFonts w:ascii="Times New Roman" w:hAnsi="Times New Roman" w:cs="Times New Roman"/>
          <w:color w:val="000000" w:themeColor="text1"/>
          <w:sz w:val="24"/>
          <w:szCs w:val="24"/>
        </w:rPr>
      </w:pPr>
      <w:r w:rsidRPr="006157DC">
        <w:rPr>
          <w:rFonts w:ascii="Times New Roman" w:hAnsi="Times New Roman" w:cs="Times New Roman"/>
          <w:color w:val="000000" w:themeColor="text1"/>
          <w:sz w:val="24"/>
          <w:szCs w:val="24"/>
        </w:rPr>
        <w:t xml:space="preserve">The regional economic activities of Canada </w:t>
      </w:r>
      <w:r w:rsidR="00B54596" w:rsidRPr="006157DC">
        <w:rPr>
          <w:rFonts w:ascii="Times New Roman" w:hAnsi="Times New Roman" w:cs="Times New Roman"/>
          <w:color w:val="000000" w:themeColor="text1"/>
          <w:sz w:val="24"/>
          <w:szCs w:val="24"/>
        </w:rPr>
        <w:t>suggest</w:t>
      </w:r>
      <w:r w:rsidRPr="006157DC">
        <w:rPr>
          <w:rFonts w:ascii="Times New Roman" w:hAnsi="Times New Roman" w:cs="Times New Roman"/>
          <w:color w:val="000000" w:themeColor="text1"/>
          <w:sz w:val="24"/>
          <w:szCs w:val="24"/>
        </w:rPr>
        <w:t xml:space="preserve"> dis</w:t>
      </w:r>
      <w:r w:rsidR="00B54596" w:rsidRPr="006157DC">
        <w:rPr>
          <w:rFonts w:ascii="Times New Roman" w:hAnsi="Times New Roman" w:cs="Times New Roman"/>
          <w:color w:val="000000" w:themeColor="text1"/>
          <w:sz w:val="24"/>
          <w:szCs w:val="24"/>
        </w:rPr>
        <w:t>crepancies in the Atlantic provinces and how they contribute to the economy differently. In recent years, Nova Scotia, Prince Edward, New Brunswick, and Newfoundland have been reported to contribute to the per capita income per person below the average. In the 1980s, the four provinces contributed up to 90% of the national income coverage</w:t>
      </w:r>
      <w:r w:rsidR="006157DC" w:rsidRPr="006157DC">
        <w:rPr>
          <w:rFonts w:ascii="Times New Roman" w:hAnsi="Times New Roman" w:cs="Times New Roman"/>
          <w:color w:val="000000" w:themeColor="text1"/>
          <w:sz w:val="24"/>
          <w:szCs w:val="24"/>
        </w:rPr>
        <w:t xml:space="preserve"> (</w:t>
      </w:r>
      <w:r w:rsidR="006157DC" w:rsidRPr="006157DC">
        <w:rPr>
          <w:rFonts w:ascii="Times New Roman" w:hAnsi="Times New Roman" w:cs="Times New Roman"/>
          <w:color w:val="000000" w:themeColor="text1"/>
          <w:sz w:val="24"/>
          <w:szCs w:val="24"/>
          <w:shd w:val="clear" w:color="auto" w:fill="FFFFFF"/>
        </w:rPr>
        <w:t>Breau &amp; Saillant, 2016)</w:t>
      </w:r>
      <w:r w:rsidR="00B54596" w:rsidRPr="006157DC">
        <w:rPr>
          <w:rFonts w:ascii="Times New Roman" w:hAnsi="Times New Roman" w:cs="Times New Roman"/>
          <w:color w:val="000000" w:themeColor="text1"/>
          <w:sz w:val="24"/>
          <w:szCs w:val="24"/>
        </w:rPr>
        <w:t xml:space="preserve">. The decrease in contribution to 6% is of significance, and it is linked to the inequitable distribution of income in the provinces. The rate of unemployment in these regions is very high, which contributes to a decrease in revenue. In the Atlantic areas, the working population has also reduced significantly. In western Canada, there are increased prices levels; however, the government pays the citizens an increased amount of money. This is one of the </w:t>
      </w:r>
      <w:r w:rsidR="008B3DBB" w:rsidRPr="006157DC">
        <w:rPr>
          <w:rFonts w:ascii="Times New Roman" w:hAnsi="Times New Roman" w:cs="Times New Roman"/>
          <w:color w:val="000000" w:themeColor="text1"/>
          <w:sz w:val="24"/>
          <w:szCs w:val="24"/>
        </w:rPr>
        <w:t>provinces</w:t>
      </w:r>
      <w:r w:rsidR="00B54596" w:rsidRPr="006157DC">
        <w:rPr>
          <w:rFonts w:ascii="Times New Roman" w:hAnsi="Times New Roman" w:cs="Times New Roman"/>
          <w:color w:val="000000" w:themeColor="text1"/>
          <w:sz w:val="24"/>
          <w:szCs w:val="24"/>
        </w:rPr>
        <w:t xml:space="preserve">, among others, which shows the evidence of </w:t>
      </w:r>
      <w:r w:rsidR="008B3DBB" w:rsidRPr="006157DC">
        <w:rPr>
          <w:rFonts w:ascii="Times New Roman" w:hAnsi="Times New Roman" w:cs="Times New Roman"/>
          <w:color w:val="000000" w:themeColor="text1"/>
          <w:sz w:val="24"/>
          <w:szCs w:val="24"/>
        </w:rPr>
        <w:t>inequitable income, which contributes to decreased economic growth. In microeconomics, the lack of equitable distribution of resources by individuals and the government harms economic growth. The decision of the government of Canada to distribute funds inequitably contributes to an adverse effect on economic growth.</w:t>
      </w:r>
    </w:p>
    <w:p w:rsidR="00C87B90" w:rsidRPr="00C87B90" w:rsidRDefault="00314553" w:rsidP="00C87B90">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Conclusion</w:t>
      </w:r>
    </w:p>
    <w:p w:rsidR="009E3F76" w:rsidRDefault="00387846" w:rsidP="006157DC">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Economic goals are worth to be pursued by every country to ensure that there is growth in the financial department. For a country to enhance a healthy lifestyle for the population, the economy should be </w:t>
      </w:r>
      <w:r w:rsidR="00154EB2">
        <w:rPr>
          <w:rFonts w:ascii="Times New Roman" w:hAnsi="Times New Roman" w:cs="Times New Roman"/>
          <w:color w:val="000000" w:themeColor="text1"/>
          <w:sz w:val="24"/>
          <w:szCs w:val="24"/>
        </w:rPr>
        <w:t>blossoming</w:t>
      </w:r>
      <w:r>
        <w:rPr>
          <w:rFonts w:ascii="Times New Roman" w:hAnsi="Times New Roman" w:cs="Times New Roman"/>
          <w:color w:val="000000" w:themeColor="text1"/>
          <w:sz w:val="24"/>
          <w:szCs w:val="24"/>
        </w:rPr>
        <w:t xml:space="preserve">. Canada has various economic goals which </w:t>
      </w:r>
      <w:r>
        <w:rPr>
          <w:rFonts w:ascii="Times New Roman" w:hAnsi="Times New Roman" w:cs="Times New Roman"/>
          <w:color w:val="000000" w:themeColor="text1"/>
          <w:sz w:val="24"/>
          <w:szCs w:val="24"/>
        </w:rPr>
        <w:lastRenderedPageBreak/>
        <w:t xml:space="preserve">make the country to be highly rated in financial performance globally. The country has enhanced environmental stewardship consistently through multiple programs such as valuing of natural resources and using volunteers. The programs ensure that the environment is protected and natural resources are used to boost the economy of the country. Enhancement of equitable resources is another essential goal for the country, which ensures that poor people are supported, which </w:t>
      </w:r>
      <w:r w:rsidR="00BC1F87">
        <w:rPr>
          <w:rFonts w:ascii="Times New Roman" w:hAnsi="Times New Roman" w:cs="Times New Roman"/>
          <w:color w:val="000000" w:themeColor="text1"/>
          <w:sz w:val="24"/>
          <w:szCs w:val="24"/>
        </w:rPr>
        <w:t>influences</w:t>
      </w:r>
      <w:r>
        <w:rPr>
          <w:rFonts w:ascii="Times New Roman" w:hAnsi="Times New Roman" w:cs="Times New Roman"/>
          <w:color w:val="000000" w:themeColor="text1"/>
          <w:sz w:val="24"/>
          <w:szCs w:val="24"/>
        </w:rPr>
        <w:t xml:space="preserve"> the country to have a stable economy. The state uses tariffs and taxes to ensure that income is equally distributed among all the citizens in the nation. Therefore, enhancing this economic growth is a significant factor that will ensure that Canada thrives in the commercial zone consistently.</w:t>
      </w:r>
    </w:p>
    <w:p w:rsidR="00EA7C4A" w:rsidRDefault="00EA7C4A" w:rsidP="009E3F76">
      <w:pPr>
        <w:spacing w:after="0" w:line="480" w:lineRule="auto"/>
        <w:ind w:firstLine="851"/>
        <w:jc w:val="center"/>
        <w:rPr>
          <w:rFonts w:ascii="Times New Roman" w:hAnsi="Times New Roman" w:cs="Times New Roman"/>
          <w:color w:val="000000" w:themeColor="text1"/>
          <w:sz w:val="24"/>
          <w:szCs w:val="24"/>
        </w:rPr>
      </w:pPr>
    </w:p>
    <w:p w:rsidR="00EA7C4A" w:rsidRDefault="00EA7C4A" w:rsidP="009E3F76">
      <w:pPr>
        <w:spacing w:after="0" w:line="480" w:lineRule="auto"/>
        <w:ind w:firstLine="851"/>
        <w:jc w:val="center"/>
        <w:rPr>
          <w:rFonts w:ascii="Times New Roman" w:hAnsi="Times New Roman" w:cs="Times New Roman"/>
          <w:color w:val="000000" w:themeColor="text1"/>
          <w:sz w:val="24"/>
          <w:szCs w:val="24"/>
        </w:rPr>
      </w:pPr>
    </w:p>
    <w:p w:rsidR="00EA7C4A" w:rsidRDefault="00EA7C4A"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C87B90" w:rsidRDefault="00C87B90" w:rsidP="009E3F76">
      <w:pPr>
        <w:spacing w:after="0" w:line="480" w:lineRule="auto"/>
        <w:ind w:firstLine="851"/>
        <w:jc w:val="center"/>
        <w:rPr>
          <w:rFonts w:ascii="Times New Roman" w:hAnsi="Times New Roman" w:cs="Times New Roman"/>
          <w:color w:val="000000" w:themeColor="text1"/>
          <w:sz w:val="24"/>
          <w:szCs w:val="24"/>
        </w:rPr>
      </w:pPr>
    </w:p>
    <w:p w:rsidR="008B3DBB" w:rsidRPr="006157DC" w:rsidRDefault="00387846" w:rsidP="009E3F76">
      <w:pPr>
        <w:spacing w:after="0" w:line="480" w:lineRule="auto"/>
        <w:ind w:firstLine="851"/>
        <w:jc w:val="center"/>
        <w:rPr>
          <w:rFonts w:ascii="Times New Roman" w:hAnsi="Times New Roman" w:cs="Times New Roman"/>
          <w:color w:val="000000" w:themeColor="text1"/>
          <w:sz w:val="24"/>
          <w:szCs w:val="24"/>
        </w:rPr>
      </w:pPr>
      <w:r w:rsidRPr="006157DC">
        <w:rPr>
          <w:rFonts w:ascii="Times New Roman" w:hAnsi="Times New Roman" w:cs="Times New Roman"/>
          <w:color w:val="000000" w:themeColor="text1"/>
          <w:sz w:val="24"/>
          <w:szCs w:val="24"/>
        </w:rPr>
        <w:lastRenderedPageBreak/>
        <w:t>References</w:t>
      </w:r>
    </w:p>
    <w:p w:rsidR="009E3F76" w:rsidRPr="006157DC" w:rsidRDefault="00387846" w:rsidP="009E3F76">
      <w:pPr>
        <w:spacing w:after="0" w:line="480" w:lineRule="auto"/>
        <w:ind w:left="851" w:hanging="851"/>
        <w:rPr>
          <w:rFonts w:ascii="Times New Roman" w:hAnsi="Times New Roman" w:cs="Times New Roman"/>
          <w:color w:val="000000" w:themeColor="text1"/>
          <w:sz w:val="24"/>
          <w:szCs w:val="24"/>
          <w:shd w:val="clear" w:color="auto" w:fill="FFFFFF"/>
        </w:rPr>
      </w:pPr>
      <w:r w:rsidRPr="006157DC">
        <w:rPr>
          <w:rFonts w:ascii="Times New Roman" w:hAnsi="Times New Roman" w:cs="Times New Roman"/>
          <w:color w:val="000000" w:themeColor="text1"/>
          <w:sz w:val="24"/>
          <w:szCs w:val="24"/>
          <w:shd w:val="clear" w:color="auto" w:fill="FFFFFF"/>
        </w:rPr>
        <w:t>Balogh, J., &amp; Jámbor, A. (2020). The Environmental Impacts of Agricultural Trade: A Systematic Literature Review. </w:t>
      </w:r>
      <w:r w:rsidRPr="006157DC">
        <w:rPr>
          <w:rFonts w:ascii="Times New Roman" w:hAnsi="Times New Roman" w:cs="Times New Roman"/>
          <w:i/>
          <w:iCs/>
          <w:color w:val="000000" w:themeColor="text1"/>
          <w:sz w:val="24"/>
          <w:szCs w:val="24"/>
          <w:shd w:val="clear" w:color="auto" w:fill="FFFFFF"/>
        </w:rPr>
        <w:t>Sustainability</w:t>
      </w:r>
      <w:r w:rsidRPr="006157DC">
        <w:rPr>
          <w:rFonts w:ascii="Times New Roman" w:hAnsi="Times New Roman" w:cs="Times New Roman"/>
          <w:color w:val="000000" w:themeColor="text1"/>
          <w:sz w:val="24"/>
          <w:szCs w:val="24"/>
          <w:shd w:val="clear" w:color="auto" w:fill="FFFFFF"/>
        </w:rPr>
        <w:t>, </w:t>
      </w:r>
      <w:r w:rsidRPr="006157DC">
        <w:rPr>
          <w:rFonts w:ascii="Times New Roman" w:hAnsi="Times New Roman" w:cs="Times New Roman"/>
          <w:i/>
          <w:iCs/>
          <w:color w:val="000000" w:themeColor="text1"/>
          <w:sz w:val="24"/>
          <w:szCs w:val="24"/>
          <w:shd w:val="clear" w:color="auto" w:fill="FFFFFF"/>
        </w:rPr>
        <w:t>12</w:t>
      </w:r>
      <w:r w:rsidRPr="006157DC">
        <w:rPr>
          <w:rFonts w:ascii="Times New Roman" w:hAnsi="Times New Roman" w:cs="Times New Roman"/>
          <w:color w:val="000000" w:themeColor="text1"/>
          <w:sz w:val="24"/>
          <w:szCs w:val="24"/>
          <w:shd w:val="clear" w:color="auto" w:fill="FFFFFF"/>
        </w:rPr>
        <w:t>(3), 1152. doi: 10.3390/su12031152</w:t>
      </w:r>
    </w:p>
    <w:p w:rsidR="009E3F76" w:rsidRPr="006157DC" w:rsidRDefault="00387846" w:rsidP="009E3F76">
      <w:pPr>
        <w:spacing w:after="0" w:line="480" w:lineRule="auto"/>
        <w:ind w:left="851" w:hanging="851"/>
        <w:rPr>
          <w:rFonts w:ascii="Times New Roman" w:hAnsi="Times New Roman" w:cs="Times New Roman"/>
          <w:color w:val="000000" w:themeColor="text1"/>
          <w:sz w:val="24"/>
          <w:szCs w:val="24"/>
        </w:rPr>
      </w:pPr>
      <w:r w:rsidRPr="006157DC">
        <w:rPr>
          <w:rFonts w:ascii="Times New Roman" w:hAnsi="Times New Roman" w:cs="Times New Roman"/>
          <w:color w:val="000000" w:themeColor="text1"/>
          <w:sz w:val="24"/>
          <w:szCs w:val="24"/>
          <w:shd w:val="clear" w:color="auto" w:fill="FFFFFF"/>
        </w:rPr>
        <w:t>Breau, S., &amp; Saillant, R. (2016). Regional income disparities in Canada: exploring the geographical dimensions of an old debate. </w:t>
      </w:r>
      <w:r w:rsidRPr="006157DC">
        <w:rPr>
          <w:rFonts w:ascii="Times New Roman" w:hAnsi="Times New Roman" w:cs="Times New Roman"/>
          <w:i/>
          <w:iCs/>
          <w:color w:val="000000" w:themeColor="text1"/>
          <w:sz w:val="24"/>
          <w:szCs w:val="24"/>
          <w:shd w:val="clear" w:color="auto" w:fill="FFFFFF"/>
        </w:rPr>
        <w:t>Regional Studies, Regional Science</w:t>
      </w:r>
      <w:r w:rsidRPr="006157DC">
        <w:rPr>
          <w:rFonts w:ascii="Times New Roman" w:hAnsi="Times New Roman" w:cs="Times New Roman"/>
          <w:color w:val="000000" w:themeColor="text1"/>
          <w:sz w:val="24"/>
          <w:szCs w:val="24"/>
          <w:shd w:val="clear" w:color="auto" w:fill="FFFFFF"/>
        </w:rPr>
        <w:t>, </w:t>
      </w:r>
      <w:r w:rsidRPr="006157DC">
        <w:rPr>
          <w:rFonts w:ascii="Times New Roman" w:hAnsi="Times New Roman" w:cs="Times New Roman"/>
          <w:i/>
          <w:iCs/>
          <w:color w:val="000000" w:themeColor="text1"/>
          <w:sz w:val="24"/>
          <w:szCs w:val="24"/>
          <w:shd w:val="clear" w:color="auto" w:fill="FFFFFF"/>
        </w:rPr>
        <w:t>3</w:t>
      </w:r>
      <w:r w:rsidRPr="006157DC">
        <w:rPr>
          <w:rFonts w:ascii="Times New Roman" w:hAnsi="Times New Roman" w:cs="Times New Roman"/>
          <w:color w:val="000000" w:themeColor="text1"/>
          <w:sz w:val="24"/>
          <w:szCs w:val="24"/>
          <w:shd w:val="clear" w:color="auto" w:fill="FFFFFF"/>
        </w:rPr>
        <w:t>(1), 463-481. doi: 10.1080/21681376.2016.1244774</w:t>
      </w:r>
    </w:p>
    <w:p w:rsidR="009E3F76" w:rsidRPr="006157DC" w:rsidRDefault="00387846" w:rsidP="009E3F76">
      <w:pPr>
        <w:spacing w:after="0" w:line="480" w:lineRule="auto"/>
        <w:ind w:left="851" w:hanging="851"/>
        <w:rPr>
          <w:rFonts w:ascii="Times New Roman" w:hAnsi="Times New Roman" w:cs="Times New Roman"/>
          <w:color w:val="000000" w:themeColor="text1"/>
          <w:sz w:val="24"/>
          <w:szCs w:val="24"/>
          <w:shd w:val="clear" w:color="auto" w:fill="FFFFFF"/>
        </w:rPr>
      </w:pPr>
      <w:r w:rsidRPr="006157DC">
        <w:rPr>
          <w:rFonts w:ascii="Times New Roman" w:hAnsi="Times New Roman" w:cs="Times New Roman"/>
          <w:color w:val="000000" w:themeColor="text1"/>
          <w:sz w:val="24"/>
          <w:szCs w:val="24"/>
          <w:shd w:val="clear" w:color="auto" w:fill="FFFFFF"/>
        </w:rPr>
        <w:t>Kanbur, R. (2019). Inequality in a global perspective. </w:t>
      </w:r>
      <w:r w:rsidRPr="006157DC">
        <w:rPr>
          <w:rFonts w:ascii="Times New Roman" w:hAnsi="Times New Roman" w:cs="Times New Roman"/>
          <w:i/>
          <w:iCs/>
          <w:color w:val="000000" w:themeColor="text1"/>
          <w:sz w:val="24"/>
          <w:szCs w:val="24"/>
          <w:shd w:val="clear" w:color="auto" w:fill="FFFFFF"/>
        </w:rPr>
        <w:t>Oxford Review Of Economic Policy</w:t>
      </w:r>
      <w:r w:rsidRPr="006157DC">
        <w:rPr>
          <w:rFonts w:ascii="Times New Roman" w:hAnsi="Times New Roman" w:cs="Times New Roman"/>
          <w:color w:val="000000" w:themeColor="text1"/>
          <w:sz w:val="24"/>
          <w:szCs w:val="24"/>
          <w:shd w:val="clear" w:color="auto" w:fill="FFFFFF"/>
        </w:rPr>
        <w:t>, </w:t>
      </w:r>
      <w:r w:rsidRPr="006157DC">
        <w:rPr>
          <w:rFonts w:ascii="Times New Roman" w:hAnsi="Times New Roman" w:cs="Times New Roman"/>
          <w:i/>
          <w:iCs/>
          <w:color w:val="000000" w:themeColor="text1"/>
          <w:sz w:val="24"/>
          <w:szCs w:val="24"/>
          <w:shd w:val="clear" w:color="auto" w:fill="FFFFFF"/>
        </w:rPr>
        <w:t>35</w:t>
      </w:r>
      <w:r w:rsidRPr="006157DC">
        <w:rPr>
          <w:rFonts w:ascii="Times New Roman" w:hAnsi="Times New Roman" w:cs="Times New Roman"/>
          <w:color w:val="000000" w:themeColor="text1"/>
          <w:sz w:val="24"/>
          <w:szCs w:val="24"/>
          <w:shd w:val="clear" w:color="auto" w:fill="FFFFFF"/>
        </w:rPr>
        <w:t>(3), 431-444. doi: 10.1093/oxrep/grz010</w:t>
      </w:r>
    </w:p>
    <w:p w:rsidR="009E3F76" w:rsidRPr="006157DC" w:rsidRDefault="00387846" w:rsidP="009E3F76">
      <w:pPr>
        <w:spacing w:after="0" w:line="480" w:lineRule="auto"/>
        <w:ind w:left="851" w:hanging="851"/>
        <w:rPr>
          <w:rFonts w:ascii="Times New Roman" w:hAnsi="Times New Roman" w:cs="Times New Roman"/>
          <w:color w:val="000000" w:themeColor="text1"/>
          <w:sz w:val="24"/>
          <w:szCs w:val="24"/>
          <w:shd w:val="clear" w:color="auto" w:fill="FFFFFF"/>
        </w:rPr>
      </w:pPr>
      <w:r w:rsidRPr="006157DC">
        <w:rPr>
          <w:rFonts w:ascii="Times New Roman" w:hAnsi="Times New Roman" w:cs="Times New Roman"/>
          <w:color w:val="000000" w:themeColor="text1"/>
          <w:sz w:val="24"/>
          <w:szCs w:val="24"/>
          <w:shd w:val="clear" w:color="auto" w:fill="FFFFFF"/>
        </w:rPr>
        <w:t xml:space="preserve">Leahy, S., &amp; Willms, I. (2019). This is the world's most destructive oil operation—and it's growing. Retrieved 9 June 2020, from </w:t>
      </w:r>
      <w:hyperlink r:id="rId6" w:history="1">
        <w:r w:rsidRPr="006157DC">
          <w:rPr>
            <w:rStyle w:val="Hyperlink"/>
            <w:rFonts w:ascii="Times New Roman" w:hAnsi="Times New Roman" w:cs="Times New Roman"/>
            <w:color w:val="000000" w:themeColor="text1"/>
            <w:sz w:val="24"/>
            <w:szCs w:val="24"/>
            <w:u w:val="none"/>
            <w:shd w:val="clear" w:color="auto" w:fill="FFFFFF"/>
          </w:rPr>
          <w:t>https://www.nationalgeographic.com/environment/2019/04/alberta-canadas-tar-sands-is-growing-but-indigenous-people-fight-back/</w:t>
        </w:r>
      </w:hyperlink>
    </w:p>
    <w:p w:rsidR="009E3F76" w:rsidRPr="006157DC" w:rsidRDefault="00387846" w:rsidP="009E3F76">
      <w:pPr>
        <w:spacing w:after="0" w:line="480" w:lineRule="auto"/>
        <w:ind w:left="851" w:hanging="851"/>
        <w:rPr>
          <w:rFonts w:ascii="Times New Roman" w:hAnsi="Times New Roman" w:cs="Times New Roman"/>
          <w:color w:val="000000" w:themeColor="text1"/>
          <w:sz w:val="24"/>
          <w:szCs w:val="24"/>
          <w:shd w:val="clear" w:color="auto" w:fill="FFFFFF"/>
        </w:rPr>
      </w:pPr>
      <w:r w:rsidRPr="006157DC">
        <w:rPr>
          <w:rFonts w:ascii="Times New Roman" w:hAnsi="Times New Roman" w:cs="Times New Roman"/>
          <w:color w:val="000000" w:themeColor="text1"/>
          <w:sz w:val="24"/>
          <w:szCs w:val="24"/>
          <w:shd w:val="clear" w:color="auto" w:fill="FFFFFF"/>
        </w:rPr>
        <w:t>Wijen, F., &amp; Chiroleu-Assouline, M. (2019). Controversy over Voluntary Environmental Standards: A Socio-Economic Analysis of the Marine Stewardship Council. </w:t>
      </w:r>
      <w:r w:rsidRPr="006157DC">
        <w:rPr>
          <w:rFonts w:ascii="Times New Roman" w:hAnsi="Times New Roman" w:cs="Times New Roman"/>
          <w:i/>
          <w:iCs/>
          <w:color w:val="000000" w:themeColor="text1"/>
          <w:sz w:val="24"/>
          <w:szCs w:val="24"/>
          <w:shd w:val="clear" w:color="auto" w:fill="FFFFFF"/>
        </w:rPr>
        <w:t>SSRN Electronic Journal</w:t>
      </w:r>
      <w:r w:rsidRPr="006157DC">
        <w:rPr>
          <w:rFonts w:ascii="Times New Roman" w:hAnsi="Times New Roman" w:cs="Times New Roman"/>
          <w:color w:val="000000" w:themeColor="text1"/>
          <w:sz w:val="24"/>
          <w:szCs w:val="24"/>
          <w:shd w:val="clear" w:color="auto" w:fill="FFFFFF"/>
        </w:rPr>
        <w:t>. doi: 10.2139/ssrn.3351848</w:t>
      </w:r>
    </w:p>
    <w:p w:rsidR="008B3DBB" w:rsidRPr="006157DC" w:rsidRDefault="008B3DBB" w:rsidP="006157DC">
      <w:pPr>
        <w:spacing w:after="0" w:line="480" w:lineRule="auto"/>
        <w:ind w:firstLine="851"/>
        <w:rPr>
          <w:rFonts w:ascii="Times New Roman" w:hAnsi="Times New Roman" w:cs="Times New Roman"/>
          <w:color w:val="000000" w:themeColor="text1"/>
          <w:sz w:val="24"/>
          <w:szCs w:val="24"/>
        </w:rPr>
      </w:pPr>
    </w:p>
    <w:sectPr w:rsidR="008B3DBB" w:rsidRPr="006157DC" w:rsidSect="006157D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370D" w:rsidRDefault="0067370D">
      <w:pPr>
        <w:spacing w:after="0" w:line="240" w:lineRule="auto"/>
      </w:pPr>
      <w:r>
        <w:separator/>
      </w:r>
    </w:p>
  </w:endnote>
  <w:endnote w:type="continuationSeparator" w:id="1">
    <w:p w:rsidR="0067370D" w:rsidRDefault="006737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370D" w:rsidRDefault="0067370D">
      <w:pPr>
        <w:spacing w:after="0" w:line="240" w:lineRule="auto"/>
      </w:pPr>
      <w:r>
        <w:separator/>
      </w:r>
    </w:p>
  </w:footnote>
  <w:footnote w:type="continuationSeparator" w:id="1">
    <w:p w:rsidR="0067370D" w:rsidRDefault="006737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7DC" w:rsidRPr="006157DC" w:rsidRDefault="00387846" w:rsidP="006157DC">
    <w:pPr>
      <w:pStyle w:val="Header"/>
      <w:rPr>
        <w:rFonts w:ascii="Times New Roman" w:hAnsi="Times New Roman" w:cs="Times New Roman"/>
        <w:sz w:val="24"/>
        <w:szCs w:val="24"/>
      </w:rPr>
    </w:pPr>
    <w:r w:rsidRPr="006157DC">
      <w:rPr>
        <w:rFonts w:ascii="Times New Roman" w:hAnsi="Times New Roman" w:cs="Times New Roman"/>
        <w:sz w:val="24"/>
        <w:szCs w:val="24"/>
      </w:rPr>
      <w:t>CANADIAN ECONOMIC GOALS</w:t>
    </w:r>
    <w:sdt>
      <w:sdtPr>
        <w:rPr>
          <w:rFonts w:ascii="Times New Roman" w:hAnsi="Times New Roman" w:cs="Times New Roman"/>
          <w:sz w:val="24"/>
          <w:szCs w:val="24"/>
        </w:rPr>
        <w:id w:val="-517384875"/>
        <w:docPartObj>
          <w:docPartGallery w:val="Page Numbers (Top of Page)"/>
          <w:docPartUnique/>
        </w:docPartObj>
      </w:sdtPr>
      <w:sdtEndPr>
        <w:rPr>
          <w:noProof/>
        </w:rPr>
      </w:sdtEndPr>
      <w:sdtContent>
        <w:r w:rsidR="000865FD" w:rsidRPr="006157DC">
          <w:rPr>
            <w:rFonts w:ascii="Times New Roman" w:hAnsi="Times New Roman" w:cs="Times New Roman"/>
            <w:sz w:val="24"/>
            <w:szCs w:val="24"/>
          </w:rPr>
          <w:fldChar w:fldCharType="begin"/>
        </w:r>
        <w:r w:rsidRPr="006157DC">
          <w:rPr>
            <w:rFonts w:ascii="Times New Roman" w:hAnsi="Times New Roman" w:cs="Times New Roman"/>
            <w:sz w:val="24"/>
            <w:szCs w:val="24"/>
          </w:rPr>
          <w:instrText xml:space="preserve"> PAGE   \* MERGEFORMAT </w:instrText>
        </w:r>
        <w:r w:rsidR="000865FD" w:rsidRPr="006157DC">
          <w:rPr>
            <w:rFonts w:ascii="Times New Roman" w:hAnsi="Times New Roman" w:cs="Times New Roman"/>
            <w:sz w:val="24"/>
            <w:szCs w:val="24"/>
          </w:rPr>
          <w:fldChar w:fldCharType="separate"/>
        </w:r>
        <w:r w:rsidR="00314553">
          <w:rPr>
            <w:rFonts w:ascii="Times New Roman" w:hAnsi="Times New Roman" w:cs="Times New Roman"/>
            <w:noProof/>
            <w:sz w:val="24"/>
            <w:szCs w:val="24"/>
          </w:rPr>
          <w:t>5</w:t>
        </w:r>
        <w:r w:rsidR="000865FD" w:rsidRPr="006157DC">
          <w:rPr>
            <w:rFonts w:ascii="Times New Roman" w:hAnsi="Times New Roman" w:cs="Times New Roman"/>
            <w:noProof/>
            <w:sz w:val="24"/>
            <w:szCs w:val="24"/>
          </w:rPr>
          <w:fldChar w:fldCharType="end"/>
        </w:r>
      </w:sdtContent>
    </w:sdt>
  </w:p>
  <w:p w:rsidR="006157DC" w:rsidRDefault="006157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7DC" w:rsidRPr="006157DC" w:rsidRDefault="00387846" w:rsidP="006157DC">
    <w:pPr>
      <w:pStyle w:val="Header"/>
      <w:rPr>
        <w:rFonts w:ascii="Times New Roman" w:hAnsi="Times New Roman" w:cs="Times New Roman"/>
        <w:sz w:val="24"/>
        <w:szCs w:val="24"/>
      </w:rPr>
    </w:pPr>
    <w:r w:rsidRPr="006157DC">
      <w:rPr>
        <w:rFonts w:ascii="Times New Roman" w:hAnsi="Times New Roman" w:cs="Times New Roman"/>
        <w:sz w:val="24"/>
        <w:szCs w:val="24"/>
      </w:rPr>
      <w:t>Running head: CANADIAN ECONOMIC GOALS</w:t>
    </w:r>
    <w:sdt>
      <w:sdtPr>
        <w:rPr>
          <w:rFonts w:ascii="Times New Roman" w:hAnsi="Times New Roman" w:cs="Times New Roman"/>
          <w:sz w:val="24"/>
          <w:szCs w:val="24"/>
        </w:rPr>
        <w:id w:val="2127879755"/>
        <w:docPartObj>
          <w:docPartGallery w:val="Page Numbers (Top of Page)"/>
          <w:docPartUnique/>
        </w:docPartObj>
      </w:sdtPr>
      <w:sdtEndPr>
        <w:rPr>
          <w:noProof/>
        </w:rPr>
      </w:sdtEndPr>
      <w:sdtContent>
        <w:r w:rsidR="000865FD" w:rsidRPr="006157DC">
          <w:rPr>
            <w:rFonts w:ascii="Times New Roman" w:hAnsi="Times New Roman" w:cs="Times New Roman"/>
            <w:sz w:val="24"/>
            <w:szCs w:val="24"/>
          </w:rPr>
          <w:fldChar w:fldCharType="begin"/>
        </w:r>
        <w:r w:rsidRPr="006157DC">
          <w:rPr>
            <w:rFonts w:ascii="Times New Roman" w:hAnsi="Times New Roman" w:cs="Times New Roman"/>
            <w:sz w:val="24"/>
            <w:szCs w:val="24"/>
          </w:rPr>
          <w:instrText xml:space="preserve"> PAGE   \* MERGEFORMAT </w:instrText>
        </w:r>
        <w:r w:rsidR="000865FD" w:rsidRPr="006157DC">
          <w:rPr>
            <w:rFonts w:ascii="Times New Roman" w:hAnsi="Times New Roman" w:cs="Times New Roman"/>
            <w:sz w:val="24"/>
            <w:szCs w:val="24"/>
          </w:rPr>
          <w:fldChar w:fldCharType="separate"/>
        </w:r>
        <w:r w:rsidR="00D61800">
          <w:rPr>
            <w:rFonts w:ascii="Times New Roman" w:hAnsi="Times New Roman" w:cs="Times New Roman"/>
            <w:noProof/>
            <w:sz w:val="24"/>
            <w:szCs w:val="24"/>
          </w:rPr>
          <w:t>1</w:t>
        </w:r>
        <w:r w:rsidR="000865FD" w:rsidRPr="006157DC">
          <w:rPr>
            <w:rFonts w:ascii="Times New Roman" w:hAnsi="Times New Roman" w:cs="Times New Roman"/>
            <w:noProof/>
            <w:sz w:val="24"/>
            <w:szCs w:val="24"/>
          </w:rPr>
          <w:fldChar w:fldCharType="end"/>
        </w:r>
      </w:sdtContent>
    </w:sdt>
  </w:p>
  <w:p w:rsidR="006157DC" w:rsidRPr="006157DC" w:rsidRDefault="006157D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M0MzA2sjAzNjIwMTNX0lEKTi0uzszPAykwqQUAYo0pDSwAAAA="/>
  </w:docVars>
  <w:rsids>
    <w:rsidRoot w:val="00FB0CC5"/>
    <w:rsid w:val="00005023"/>
    <w:rsid w:val="000704FB"/>
    <w:rsid w:val="000865FD"/>
    <w:rsid w:val="00094698"/>
    <w:rsid w:val="000E3878"/>
    <w:rsid w:val="000F7B01"/>
    <w:rsid w:val="00154EB2"/>
    <w:rsid w:val="00172929"/>
    <w:rsid w:val="001F5D28"/>
    <w:rsid w:val="00254005"/>
    <w:rsid w:val="00256DAE"/>
    <w:rsid w:val="002A026C"/>
    <w:rsid w:val="002B1A5F"/>
    <w:rsid w:val="00314553"/>
    <w:rsid w:val="00387846"/>
    <w:rsid w:val="003D0731"/>
    <w:rsid w:val="003D6198"/>
    <w:rsid w:val="004B6E54"/>
    <w:rsid w:val="004F6A68"/>
    <w:rsid w:val="00590499"/>
    <w:rsid w:val="005948F5"/>
    <w:rsid w:val="005F706C"/>
    <w:rsid w:val="006157DC"/>
    <w:rsid w:val="0067370D"/>
    <w:rsid w:val="007223C8"/>
    <w:rsid w:val="007B2BEB"/>
    <w:rsid w:val="008145D0"/>
    <w:rsid w:val="008203FD"/>
    <w:rsid w:val="00853DD4"/>
    <w:rsid w:val="008B3DBB"/>
    <w:rsid w:val="008E67FC"/>
    <w:rsid w:val="00901002"/>
    <w:rsid w:val="009109B2"/>
    <w:rsid w:val="0097291C"/>
    <w:rsid w:val="00973498"/>
    <w:rsid w:val="009B21CD"/>
    <w:rsid w:val="009C46A3"/>
    <w:rsid w:val="009E3F76"/>
    <w:rsid w:val="009F3980"/>
    <w:rsid w:val="00B54596"/>
    <w:rsid w:val="00B64497"/>
    <w:rsid w:val="00B905E2"/>
    <w:rsid w:val="00BC1F87"/>
    <w:rsid w:val="00C53E6B"/>
    <w:rsid w:val="00C87B90"/>
    <w:rsid w:val="00D61800"/>
    <w:rsid w:val="00D90113"/>
    <w:rsid w:val="00E91693"/>
    <w:rsid w:val="00EA7C4A"/>
    <w:rsid w:val="00F01286"/>
    <w:rsid w:val="00F72CC0"/>
    <w:rsid w:val="00FB0C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1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3DBB"/>
    <w:rPr>
      <w:color w:val="0563C1" w:themeColor="hyperlink"/>
      <w:u w:val="single"/>
    </w:rPr>
  </w:style>
  <w:style w:type="character" w:customStyle="1" w:styleId="UnresolvedMention1">
    <w:name w:val="Unresolved Mention1"/>
    <w:basedOn w:val="DefaultParagraphFont"/>
    <w:uiPriority w:val="99"/>
    <w:semiHidden/>
    <w:unhideWhenUsed/>
    <w:rsid w:val="008B3DBB"/>
    <w:rPr>
      <w:color w:val="605E5C"/>
      <w:shd w:val="clear" w:color="auto" w:fill="E1DFDD"/>
    </w:rPr>
  </w:style>
  <w:style w:type="paragraph" w:styleId="Header">
    <w:name w:val="header"/>
    <w:basedOn w:val="Normal"/>
    <w:link w:val="HeaderChar"/>
    <w:uiPriority w:val="99"/>
    <w:unhideWhenUsed/>
    <w:rsid w:val="006157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57DC"/>
  </w:style>
  <w:style w:type="paragraph" w:styleId="Footer">
    <w:name w:val="footer"/>
    <w:basedOn w:val="Normal"/>
    <w:link w:val="FooterChar"/>
    <w:uiPriority w:val="99"/>
    <w:unhideWhenUsed/>
    <w:rsid w:val="006157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7D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ionalgeographic.com/environment/2019/04/alberta-canadas-tar-sands-is-growing-but-indigenous-people-fight-bac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1556</Words>
  <Characters>8872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2020-06-12T07:06:00Z</dcterms:created>
  <dcterms:modified xsi:type="dcterms:W3CDTF">2020-06-12T07:06:00Z</dcterms:modified>
</cp:coreProperties>
</file>